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A3E29">
      <w:pPr>
        <w:spacing w:line="500" w:lineRule="exact"/>
        <w:ind w:firstLine="960" w:firstLineChars="200"/>
        <w:jc w:val="center"/>
        <w:rPr>
          <w:rFonts w:ascii="宋体" w:hAnsi="宋体" w:cs="仿宋_GB2312"/>
          <w:color w:val="000000"/>
          <w:kern w:val="0"/>
          <w:sz w:val="48"/>
          <w:szCs w:val="48"/>
          <w:highlight w:val="white"/>
        </w:rPr>
      </w:pPr>
      <w:bookmarkStart w:id="0" w:name="_Toc24256"/>
      <w:bookmarkStart w:id="1" w:name="OLE_LINK1"/>
      <w:bookmarkStart w:id="2" w:name="OLE_LINK2"/>
      <w:bookmarkStart w:id="3" w:name="OLE_LINK3"/>
    </w:p>
    <w:bookmarkEnd w:id="0"/>
    <w:p w14:paraId="2533DE34">
      <w:pPr>
        <w:spacing w:line="500" w:lineRule="exact"/>
        <w:jc w:val="center"/>
        <w:rPr>
          <w:rFonts w:ascii="宋体" w:hAnsi="宋体" w:cs="宋体"/>
          <w:sz w:val="24"/>
          <w:szCs w:val="24"/>
          <w:highlight w:val="white"/>
        </w:rPr>
      </w:pPr>
      <w:r>
        <w:rPr>
          <w:rFonts w:hint="eastAsia" w:ascii="宋体" w:hAnsi="宋体" w:cs="宋体"/>
          <w:color w:val="000000"/>
          <w:kern w:val="0"/>
          <w:sz w:val="24"/>
          <w:szCs w:val="24"/>
          <w:highlight w:val="white"/>
          <w:lang w:eastAsia="zh-CN"/>
        </w:rPr>
        <w:t>沭阳县颜集镇周荡线维修改造工程</w:t>
      </w:r>
      <w:r>
        <w:rPr>
          <w:rFonts w:hint="eastAsia" w:ascii="宋体" w:hAnsi="宋体" w:cs="宋体"/>
          <w:color w:val="000000"/>
          <w:kern w:val="0"/>
          <w:sz w:val="24"/>
          <w:szCs w:val="24"/>
          <w:highlight w:val="white"/>
        </w:rPr>
        <w:t>征求意见公告</w:t>
      </w:r>
    </w:p>
    <w:p w14:paraId="299D3DA0">
      <w:pPr>
        <w:spacing w:line="500" w:lineRule="exact"/>
        <w:ind w:firstLine="480" w:firstLineChars="200"/>
        <w:rPr>
          <w:rFonts w:ascii="宋体" w:hAnsi="宋体" w:cs="宋体"/>
          <w:color w:val="000000"/>
          <w:sz w:val="24"/>
          <w:szCs w:val="24"/>
          <w:highlight w:val="white"/>
        </w:rPr>
      </w:pPr>
      <w:r>
        <w:rPr>
          <w:rFonts w:hint="eastAsia" w:ascii="宋体" w:hAnsi="宋体" w:cs="宋体"/>
          <w:color w:val="000000"/>
          <w:sz w:val="24"/>
          <w:szCs w:val="24"/>
          <w:highlight w:val="white"/>
          <w:lang w:eastAsia="zh-CN"/>
        </w:rPr>
        <w:t>沭阳县颜集镇人民政府</w:t>
      </w:r>
      <w:r>
        <w:rPr>
          <w:rFonts w:hint="eastAsia" w:ascii="宋体" w:hAnsi="宋体" w:cs="宋体"/>
          <w:color w:val="000000"/>
          <w:sz w:val="24"/>
          <w:szCs w:val="24"/>
          <w:highlight w:val="white"/>
        </w:rPr>
        <w:t>就</w:t>
      </w:r>
      <w:r>
        <w:rPr>
          <w:rFonts w:hint="eastAsia" w:ascii="宋体" w:hAnsi="宋体" w:cs="宋体"/>
          <w:color w:val="000000"/>
          <w:sz w:val="24"/>
          <w:szCs w:val="24"/>
          <w:highlight w:val="white"/>
          <w:lang w:eastAsia="zh-CN"/>
        </w:rPr>
        <w:t>沭阳县颜集镇周荡线维修改造工程</w:t>
      </w:r>
      <w:r>
        <w:rPr>
          <w:rFonts w:hint="eastAsia" w:ascii="宋体" w:hAnsi="宋体" w:cs="宋体"/>
          <w:color w:val="000000"/>
          <w:sz w:val="24"/>
          <w:szCs w:val="24"/>
          <w:highlight w:val="white"/>
        </w:rPr>
        <w:t>进行市场调研，邀请合格的供应商参与市场调研。有关事项如下：</w:t>
      </w:r>
    </w:p>
    <w:p w14:paraId="35A080E5">
      <w:pPr>
        <w:spacing w:line="500" w:lineRule="exact"/>
        <w:ind w:firstLine="480" w:firstLineChars="200"/>
        <w:rPr>
          <w:rFonts w:ascii="宋体" w:hAnsi="宋体" w:cs="宋体"/>
          <w:sz w:val="24"/>
          <w:szCs w:val="24"/>
          <w:highlight w:val="white"/>
        </w:rPr>
      </w:pPr>
      <w:r>
        <w:rPr>
          <w:rFonts w:hint="eastAsia" w:ascii="宋体" w:hAnsi="宋体" w:cs="宋体"/>
          <w:sz w:val="24"/>
          <w:szCs w:val="24"/>
          <w:highlight w:val="white"/>
        </w:rPr>
        <w:t>一、项目基本情况</w:t>
      </w:r>
    </w:p>
    <w:p w14:paraId="4E903F85">
      <w:pPr>
        <w:spacing w:line="500" w:lineRule="exact"/>
        <w:ind w:firstLine="480" w:firstLineChars="200"/>
        <w:rPr>
          <w:rFonts w:hint="eastAsia" w:ascii="宋体" w:hAnsi="宋体" w:eastAsia="宋体" w:cs="宋体"/>
          <w:color w:val="000000"/>
          <w:sz w:val="24"/>
          <w:szCs w:val="24"/>
          <w:highlight w:val="white"/>
          <w:lang w:eastAsia="zh-CN"/>
        </w:rPr>
      </w:pPr>
      <w:r>
        <w:rPr>
          <w:rFonts w:hint="eastAsia" w:ascii="宋体" w:hAnsi="宋体" w:cs="宋体"/>
          <w:kern w:val="0"/>
          <w:sz w:val="24"/>
          <w:szCs w:val="24"/>
          <w:highlight w:val="white"/>
        </w:rPr>
        <w:t>（一）项目名称</w:t>
      </w:r>
      <w:r>
        <w:rPr>
          <w:rFonts w:hint="eastAsia" w:ascii="宋体" w:hAnsi="宋体" w:cs="宋体"/>
          <w:color w:val="000000"/>
          <w:sz w:val="24"/>
          <w:szCs w:val="24"/>
          <w:highlight w:val="white"/>
        </w:rPr>
        <w:t>：</w:t>
      </w:r>
      <w:r>
        <w:rPr>
          <w:rFonts w:hint="eastAsia" w:ascii="宋体" w:hAnsi="宋体" w:cs="宋体"/>
          <w:color w:val="000000"/>
          <w:sz w:val="24"/>
          <w:szCs w:val="24"/>
          <w:highlight w:val="white"/>
          <w:lang w:eastAsia="zh-CN"/>
        </w:rPr>
        <w:t>沭阳县颜集镇周荡线维修改造工程</w:t>
      </w:r>
    </w:p>
    <w:p w14:paraId="17B3A4FE">
      <w:pPr>
        <w:spacing w:line="500" w:lineRule="exact"/>
        <w:ind w:firstLine="480" w:firstLineChars="200"/>
        <w:rPr>
          <w:rFonts w:ascii="宋体" w:hAnsi="宋体" w:cs="宋体"/>
          <w:kern w:val="0"/>
          <w:sz w:val="24"/>
          <w:szCs w:val="24"/>
        </w:rPr>
      </w:pPr>
      <w:r>
        <w:rPr>
          <w:rFonts w:hint="eastAsia" w:ascii="宋体" w:hAnsi="宋体" w:cs="宋体"/>
          <w:kern w:val="0"/>
          <w:sz w:val="24"/>
          <w:szCs w:val="24"/>
          <w:highlight w:val="white"/>
        </w:rPr>
        <w:t>（二）采购需求：</w:t>
      </w:r>
    </w:p>
    <w:tbl>
      <w:tblPr>
        <w:tblStyle w:val="9"/>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22"/>
        <w:gridCol w:w="4433"/>
        <w:gridCol w:w="1447"/>
      </w:tblGrid>
      <w:tr w14:paraId="4E35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57" w:type="dxa"/>
            <w:vAlign w:val="center"/>
          </w:tcPr>
          <w:p w14:paraId="6B9C43EF">
            <w:pPr>
              <w:spacing w:line="500" w:lineRule="exact"/>
              <w:jc w:val="center"/>
              <w:rPr>
                <w:rFonts w:ascii="宋体" w:hAnsi="宋体" w:cs="宋体"/>
                <w:kern w:val="0"/>
                <w:sz w:val="24"/>
                <w:szCs w:val="24"/>
              </w:rPr>
            </w:pPr>
            <w:bookmarkStart w:id="4" w:name="_Hlk109058146"/>
            <w:r>
              <w:rPr>
                <w:rFonts w:hint="eastAsia" w:ascii="宋体" w:hAnsi="宋体" w:cs="宋体"/>
                <w:kern w:val="0"/>
                <w:sz w:val="24"/>
                <w:szCs w:val="24"/>
              </w:rPr>
              <w:t>序号</w:t>
            </w:r>
          </w:p>
        </w:tc>
        <w:tc>
          <w:tcPr>
            <w:tcW w:w="1922" w:type="dxa"/>
            <w:vAlign w:val="center"/>
          </w:tcPr>
          <w:p w14:paraId="33B87845">
            <w:pPr>
              <w:spacing w:line="500" w:lineRule="exact"/>
              <w:jc w:val="center"/>
              <w:rPr>
                <w:rFonts w:ascii="宋体" w:hAnsi="宋体" w:cs="宋体"/>
                <w:kern w:val="0"/>
                <w:sz w:val="24"/>
                <w:szCs w:val="24"/>
              </w:rPr>
            </w:pPr>
            <w:r>
              <w:rPr>
                <w:rFonts w:hint="eastAsia" w:ascii="宋体" w:hAnsi="宋体" w:cs="宋体"/>
                <w:kern w:val="0"/>
                <w:sz w:val="24"/>
                <w:szCs w:val="24"/>
              </w:rPr>
              <w:t>标的</w:t>
            </w:r>
          </w:p>
        </w:tc>
        <w:tc>
          <w:tcPr>
            <w:tcW w:w="4433" w:type="dxa"/>
            <w:vAlign w:val="center"/>
          </w:tcPr>
          <w:p w14:paraId="41D70B59">
            <w:pPr>
              <w:spacing w:line="500" w:lineRule="exact"/>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主要用途及功能</w:t>
            </w:r>
          </w:p>
        </w:tc>
        <w:tc>
          <w:tcPr>
            <w:tcW w:w="1447" w:type="dxa"/>
            <w:vAlign w:val="center"/>
          </w:tcPr>
          <w:p w14:paraId="31A50687">
            <w:pPr>
              <w:spacing w:line="500" w:lineRule="exact"/>
              <w:jc w:val="center"/>
              <w:rPr>
                <w:rFonts w:ascii="宋体" w:hAnsi="宋体" w:cs="宋体"/>
                <w:kern w:val="0"/>
                <w:sz w:val="24"/>
                <w:szCs w:val="24"/>
              </w:rPr>
            </w:pPr>
            <w:r>
              <w:rPr>
                <w:rFonts w:hint="eastAsia" w:ascii="宋体" w:hAnsi="宋体" w:cs="宋体"/>
                <w:kern w:val="0"/>
                <w:sz w:val="24"/>
                <w:szCs w:val="24"/>
              </w:rPr>
              <w:t>估算价</w:t>
            </w:r>
          </w:p>
          <w:p w14:paraId="320143A9">
            <w:pPr>
              <w:spacing w:line="500" w:lineRule="exact"/>
              <w:jc w:val="center"/>
              <w:rPr>
                <w:rFonts w:ascii="宋体" w:hAnsi="宋体" w:cs="宋体"/>
                <w:kern w:val="0"/>
                <w:sz w:val="24"/>
                <w:szCs w:val="24"/>
              </w:rPr>
            </w:pPr>
            <w:r>
              <w:rPr>
                <w:rFonts w:hint="eastAsia" w:ascii="宋体" w:hAnsi="宋体" w:cs="宋体"/>
                <w:kern w:val="0"/>
                <w:sz w:val="24"/>
                <w:szCs w:val="24"/>
              </w:rPr>
              <w:t>（万元）</w:t>
            </w:r>
          </w:p>
        </w:tc>
      </w:tr>
      <w:tr w14:paraId="7E1F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757" w:type="dxa"/>
            <w:vAlign w:val="center"/>
          </w:tcPr>
          <w:p w14:paraId="6CDC3D48">
            <w:pPr>
              <w:spacing w:line="500" w:lineRule="exact"/>
              <w:jc w:val="center"/>
              <w:rPr>
                <w:rFonts w:ascii="宋体" w:hAnsi="宋体" w:cs="宋体"/>
                <w:kern w:val="0"/>
                <w:sz w:val="24"/>
                <w:szCs w:val="24"/>
              </w:rPr>
            </w:pPr>
            <w:r>
              <w:rPr>
                <w:rFonts w:hint="eastAsia" w:ascii="宋体" w:hAnsi="宋体" w:cs="宋体"/>
                <w:kern w:val="0"/>
                <w:sz w:val="24"/>
                <w:szCs w:val="24"/>
              </w:rPr>
              <w:t>1</w:t>
            </w:r>
          </w:p>
        </w:tc>
        <w:tc>
          <w:tcPr>
            <w:tcW w:w="1922" w:type="dxa"/>
            <w:vAlign w:val="center"/>
          </w:tcPr>
          <w:p w14:paraId="1714E384">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沭阳县颜集镇周荡线维修改造工程</w:t>
            </w:r>
          </w:p>
        </w:tc>
        <w:tc>
          <w:tcPr>
            <w:tcW w:w="4433" w:type="dxa"/>
            <w:vAlign w:val="center"/>
          </w:tcPr>
          <w:p w14:paraId="4297A136">
            <w:pPr>
              <w:spacing w:line="500" w:lineRule="exact"/>
              <w:rPr>
                <w:rFonts w:ascii="宋体" w:hAnsi="宋体" w:cs="宋体"/>
                <w:kern w:val="0"/>
                <w:sz w:val="24"/>
                <w:szCs w:val="24"/>
              </w:rPr>
            </w:pPr>
            <w:r>
              <w:rPr>
                <w:rFonts w:hint="eastAsia" w:ascii="宋体" w:hAnsi="宋体" w:cs="宋体"/>
                <w:color w:val="000000"/>
                <w:sz w:val="24"/>
                <w:szCs w:val="24"/>
              </w:rPr>
              <w:t>本项目路线起于方圩桥向北500米东侧路口，终于岔流河荡涯桥桥头，全长约4.905km。全线维修改造为5.5米混凝土路，对K0+000-K0+960段，由3.5m扩宽为5.5m,原老路破损严重，整体挖除重建；对K0+960-K4+905段，路面整体考虑修补，修补后加铺一层18cm厚混凝土路面，整体断面改造后为：0.5m路肩+5.5m行车道+0.5m路肩；并配套建设桥涵及安全防护设施等。</w:t>
            </w:r>
          </w:p>
        </w:tc>
        <w:tc>
          <w:tcPr>
            <w:tcW w:w="1447" w:type="dxa"/>
            <w:vAlign w:val="center"/>
          </w:tcPr>
          <w:p w14:paraId="5757B596">
            <w:pPr>
              <w:spacing w:line="500" w:lineRule="exact"/>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346.878157</w:t>
            </w:r>
          </w:p>
        </w:tc>
      </w:tr>
    </w:tbl>
    <w:p w14:paraId="09E94089">
      <w:pPr>
        <w:spacing w:line="500" w:lineRule="exact"/>
        <w:ind w:firstLine="480" w:firstLineChars="200"/>
        <w:rPr>
          <w:rFonts w:ascii="宋体" w:hAnsi="宋体" w:cs="宋体"/>
          <w:kern w:val="0"/>
          <w:sz w:val="24"/>
          <w:szCs w:val="24"/>
        </w:rPr>
      </w:pPr>
    </w:p>
    <w:bookmarkEnd w:id="4"/>
    <w:p w14:paraId="4DB27998">
      <w:pPr>
        <w:spacing w:line="500" w:lineRule="exact"/>
        <w:ind w:firstLine="480" w:firstLineChars="200"/>
        <w:rPr>
          <w:rFonts w:ascii="宋体" w:hAnsi="宋体" w:cs="宋体"/>
          <w:kern w:val="0"/>
          <w:sz w:val="24"/>
          <w:szCs w:val="24"/>
        </w:rPr>
      </w:pPr>
      <w:r>
        <w:rPr>
          <w:rFonts w:hint="eastAsia" w:ascii="宋体" w:hAnsi="宋体" w:cs="宋体"/>
          <w:sz w:val="24"/>
          <w:szCs w:val="24"/>
          <w:highlight w:val="white"/>
        </w:rPr>
        <w:t>二、供应商资格要求</w:t>
      </w:r>
    </w:p>
    <w:p w14:paraId="03E3EEBD">
      <w:pPr>
        <w:spacing w:line="520" w:lineRule="exact"/>
        <w:ind w:firstLine="480"/>
        <w:rPr>
          <w:rFonts w:ascii="Times New Roman" w:hAnsi="Times New Roman" w:cs="宋体"/>
          <w:color w:val="000000"/>
          <w:sz w:val="24"/>
          <w:szCs w:val="24"/>
        </w:rPr>
      </w:pPr>
      <w:r>
        <w:rPr>
          <w:rFonts w:hint="eastAsia" w:ascii="Times New Roman" w:hAnsi="Times New Roman" w:cs="宋体"/>
          <w:color w:val="000000"/>
          <w:sz w:val="24"/>
          <w:szCs w:val="24"/>
        </w:rPr>
        <w:t>（一）通用资格要求</w:t>
      </w:r>
    </w:p>
    <w:p w14:paraId="36064AC4">
      <w:pPr>
        <w:spacing w:line="520" w:lineRule="exact"/>
        <w:ind w:firstLine="480"/>
        <w:rPr>
          <w:rFonts w:ascii="Times New Roman" w:hAnsi="Times New Roman" w:cs="宋体"/>
          <w:color w:val="000000"/>
          <w:sz w:val="24"/>
          <w:szCs w:val="24"/>
          <w:highlight w:val="white"/>
        </w:rPr>
      </w:pPr>
      <w:r>
        <w:rPr>
          <w:rFonts w:hint="eastAsia" w:ascii="Times New Roman" w:hAnsi="Times New Roman" w:cs="宋体"/>
          <w:color w:val="000000"/>
          <w:sz w:val="24"/>
          <w:szCs w:val="24"/>
          <w:highlight w:val="white"/>
        </w:rPr>
        <w:t>1.具备《中华人民共和国政府采购法》第二十二条第一款规定的6项条件（按要求提供声明及信用承诺）。</w:t>
      </w:r>
    </w:p>
    <w:p w14:paraId="75F95EB0">
      <w:pPr>
        <w:spacing w:line="520" w:lineRule="exact"/>
        <w:ind w:firstLine="480"/>
        <w:rPr>
          <w:rFonts w:ascii="Times New Roman" w:hAnsi="Times New Roman"/>
          <w:color w:val="000000"/>
          <w:sz w:val="24"/>
          <w:szCs w:val="24"/>
        </w:rPr>
      </w:pPr>
      <w:r>
        <w:rPr>
          <w:rFonts w:hint="eastAsia" w:ascii="Times New Roman" w:hAnsi="Times New Roman"/>
          <w:color w:val="000000"/>
          <w:sz w:val="24"/>
          <w:szCs w:val="24"/>
        </w:rPr>
        <w:t>2.信用信息。</w:t>
      </w:r>
    </w:p>
    <w:p w14:paraId="25A2590B">
      <w:pPr>
        <w:spacing w:line="520" w:lineRule="exact"/>
        <w:ind w:firstLine="480"/>
        <w:rPr>
          <w:rFonts w:ascii="Times New Roman" w:hAnsi="Times New Roman"/>
          <w:color w:val="000000"/>
          <w:sz w:val="24"/>
          <w:szCs w:val="24"/>
        </w:rPr>
      </w:pPr>
      <w:r>
        <w:rPr>
          <w:rFonts w:hint="eastAsia" w:ascii="Times New Roman" w:hAnsi="Times New Roman"/>
          <w:color w:val="000000"/>
          <w:sz w:val="24"/>
          <w:szCs w:val="24"/>
        </w:rPr>
        <w:t xml:space="preserve">信用信息查询渠道：“信用中国”网（www.creditchina.gov.cn）、“中国政府采购”网（www.ccgp.gov.cn）、江苏政府采购网（www.ccgp-jiangsu.gov.cn）。    </w:t>
      </w:r>
    </w:p>
    <w:p w14:paraId="5E4EE198">
      <w:pPr>
        <w:spacing w:line="520" w:lineRule="exact"/>
        <w:ind w:firstLine="480"/>
        <w:rPr>
          <w:rFonts w:ascii="Times New Roman" w:hAnsi="Times New Roman"/>
          <w:color w:val="000000"/>
          <w:sz w:val="24"/>
          <w:szCs w:val="24"/>
        </w:rPr>
      </w:pPr>
      <w:r>
        <w:rPr>
          <w:rFonts w:hint="eastAsia" w:ascii="Times New Roman" w:hAnsi="Times New Roman"/>
          <w:color w:val="000000"/>
          <w:sz w:val="24"/>
          <w:szCs w:val="24"/>
        </w:rPr>
        <w:t>信用信息的使用规则：供应商被列入失信被执行人、重大税收违法失信主体、政府采购严重违法失信行为记录名单及其他不符合《中华人民共和国政府采购法》第二十二条规定条件的供应商，将拒绝其参与政府采购活动。（投标文件中无需提供证明材料）。</w:t>
      </w:r>
    </w:p>
    <w:p w14:paraId="159BAD8E">
      <w:pPr>
        <w:spacing w:line="520" w:lineRule="exact"/>
        <w:rPr>
          <w:rFonts w:ascii="Times New Roman" w:hAnsi="Times New Roman"/>
          <w:color w:val="000000"/>
          <w:sz w:val="24"/>
          <w:szCs w:val="24"/>
        </w:rPr>
      </w:pPr>
      <w:r>
        <w:rPr>
          <w:rFonts w:hint="eastAsia" w:ascii="Times New Roman" w:hAnsi="Times New Roman"/>
          <w:color w:val="000000"/>
          <w:sz w:val="24"/>
          <w:szCs w:val="24"/>
        </w:rPr>
        <w:t>（二）落实政府采购政策需满足的资格要求</w:t>
      </w:r>
    </w:p>
    <w:p w14:paraId="1702C488">
      <w:pPr>
        <w:spacing w:line="520" w:lineRule="exact"/>
        <w:ind w:firstLine="480"/>
        <w:rPr>
          <w:rFonts w:ascii="Times New Roman" w:hAnsi="Times New Roman"/>
          <w:color w:val="000000"/>
          <w:sz w:val="24"/>
          <w:szCs w:val="24"/>
        </w:rPr>
      </w:pPr>
      <w:r>
        <w:rPr>
          <w:rFonts w:hint="eastAsia" w:ascii="Times New Roman" w:hAnsi="Times New Roman"/>
          <w:color w:val="000000"/>
          <w:sz w:val="24"/>
          <w:szCs w:val="24"/>
        </w:rPr>
        <w:t>本项目属于专门面向中小企业采购的项目,供应商应为中小微企业、监狱企业、残疾人福利性单位。</w:t>
      </w:r>
    </w:p>
    <w:p w14:paraId="01A0D1B4">
      <w:pPr>
        <w:numPr>
          <w:ilvl w:val="0"/>
          <w:numId w:val="2"/>
        </w:numPr>
        <w:spacing w:line="520" w:lineRule="exact"/>
        <w:rPr>
          <w:rFonts w:hint="eastAsia" w:ascii="Times New Roman" w:hAnsi="Times New Roman" w:cs="宋体"/>
          <w:color w:val="000000"/>
          <w:sz w:val="24"/>
          <w:szCs w:val="24"/>
        </w:rPr>
      </w:pPr>
      <w:r>
        <w:rPr>
          <w:rFonts w:hint="eastAsia" w:ascii="Times New Roman" w:hAnsi="Times New Roman" w:cs="宋体"/>
          <w:color w:val="000000"/>
          <w:sz w:val="24"/>
          <w:szCs w:val="24"/>
        </w:rPr>
        <w:t>本项目的特定资格要求</w:t>
      </w:r>
    </w:p>
    <w:p w14:paraId="7551C4F4">
      <w:pPr>
        <w:spacing w:line="520" w:lineRule="exact"/>
        <w:ind w:firstLine="480"/>
        <w:rPr>
          <w:rFonts w:hint="eastAsia"/>
          <w:i/>
          <w:iCs/>
          <w:color w:val="000000"/>
          <w:sz w:val="24"/>
          <w:szCs w:val="24"/>
          <w:u w:val="single"/>
        </w:rPr>
      </w:pPr>
      <w:r>
        <w:rPr>
          <w:rFonts w:hint="eastAsia"/>
          <w:i/>
          <w:iCs/>
          <w:color w:val="000000"/>
          <w:sz w:val="24"/>
          <w:szCs w:val="24"/>
          <w:u w:val="single"/>
        </w:rPr>
        <w:t>1.具有公路工程施工总承包三级及以上企业资质；</w:t>
      </w:r>
    </w:p>
    <w:p w14:paraId="6BA99FCC">
      <w:pPr>
        <w:spacing w:line="520" w:lineRule="exact"/>
        <w:ind w:firstLine="480"/>
        <w:rPr>
          <w:rFonts w:hint="eastAsia"/>
          <w:i/>
          <w:iCs/>
          <w:color w:val="000000"/>
          <w:sz w:val="24"/>
          <w:szCs w:val="24"/>
          <w:u w:val="single"/>
        </w:rPr>
      </w:pPr>
      <w:r>
        <w:rPr>
          <w:rFonts w:hint="eastAsia"/>
          <w:i/>
          <w:iCs/>
          <w:color w:val="000000"/>
          <w:sz w:val="24"/>
          <w:szCs w:val="24"/>
          <w:u w:val="single"/>
        </w:rPr>
        <w:t>2.具备安全生产条件，并取得安全生产许可证；</w:t>
      </w:r>
    </w:p>
    <w:p w14:paraId="01B9FC58">
      <w:pPr>
        <w:spacing w:line="520" w:lineRule="exact"/>
        <w:ind w:firstLine="480"/>
        <w:rPr>
          <w:rFonts w:hint="eastAsia"/>
          <w:i/>
          <w:iCs/>
          <w:color w:val="000000"/>
          <w:sz w:val="24"/>
          <w:szCs w:val="24"/>
          <w:u w:val="single"/>
        </w:rPr>
      </w:pPr>
      <w:r>
        <w:rPr>
          <w:rFonts w:hint="eastAsia"/>
          <w:i/>
          <w:iCs/>
          <w:color w:val="000000"/>
          <w:sz w:val="24"/>
          <w:szCs w:val="24"/>
          <w:u w:val="single"/>
        </w:rPr>
        <w:t>3.拟选派项目负责人资质等级：二级及以上注册建造师（公路工程专业），本人必须具有行业主管部门颁发的企业项目负责人安全生产考核合格证书（B类证，交通部门颁发的）。</w:t>
      </w:r>
    </w:p>
    <w:p w14:paraId="42EB1A5E">
      <w:pPr>
        <w:spacing w:line="500" w:lineRule="exact"/>
        <w:ind w:firstLine="480" w:firstLineChars="200"/>
        <w:rPr>
          <w:rFonts w:ascii="宋体" w:hAnsi="宋体" w:cs="宋体"/>
          <w:sz w:val="24"/>
          <w:szCs w:val="24"/>
        </w:rPr>
      </w:pPr>
      <w:r>
        <w:rPr>
          <w:rFonts w:hint="eastAsia" w:ascii="宋体" w:hAnsi="宋体" w:cs="宋体"/>
          <w:sz w:val="24"/>
          <w:szCs w:val="24"/>
          <w:highlight w:val="white"/>
        </w:rPr>
        <w:t>三、公告时间</w:t>
      </w:r>
    </w:p>
    <w:p w14:paraId="7E57111D">
      <w:pPr>
        <w:spacing w:line="500" w:lineRule="exact"/>
        <w:ind w:firstLine="480" w:firstLineChars="200"/>
        <w:rPr>
          <w:rFonts w:ascii="宋体" w:hAnsi="宋体" w:cs="宋体"/>
          <w:color w:val="000000"/>
          <w:sz w:val="24"/>
          <w:szCs w:val="24"/>
          <w:highlight w:val="white"/>
        </w:rPr>
      </w:pPr>
      <w:r>
        <w:rPr>
          <w:rFonts w:hint="eastAsia" w:ascii="宋体" w:hAnsi="宋体" w:cs="宋体"/>
          <w:color w:val="000000"/>
          <w:sz w:val="24"/>
          <w:szCs w:val="24"/>
          <w:highlight w:val="white"/>
          <w:lang w:val="en-US" w:eastAsia="zh-CN"/>
        </w:rPr>
        <w:t>2025</w:t>
      </w:r>
      <w:r>
        <w:rPr>
          <w:rFonts w:hint="eastAsia" w:ascii="宋体" w:hAnsi="宋体" w:cs="宋体"/>
          <w:color w:val="000000"/>
          <w:sz w:val="24"/>
          <w:szCs w:val="24"/>
          <w:highlight w:val="white"/>
        </w:rPr>
        <w:t>年</w:t>
      </w:r>
      <w:r>
        <w:rPr>
          <w:rFonts w:hint="eastAsia" w:ascii="宋体" w:hAnsi="宋体" w:cs="宋体"/>
          <w:color w:val="000000"/>
          <w:sz w:val="24"/>
          <w:szCs w:val="24"/>
          <w:highlight w:val="white"/>
          <w:lang w:val="en-US" w:eastAsia="zh-CN"/>
        </w:rPr>
        <w:t>10</w:t>
      </w:r>
      <w:r>
        <w:rPr>
          <w:rFonts w:hint="eastAsia" w:ascii="宋体" w:hAnsi="宋体" w:cs="宋体"/>
          <w:color w:val="000000"/>
          <w:sz w:val="24"/>
          <w:szCs w:val="24"/>
          <w:highlight w:val="white"/>
        </w:rPr>
        <w:t>月</w:t>
      </w:r>
      <w:r>
        <w:rPr>
          <w:rFonts w:hint="eastAsia" w:ascii="宋体" w:hAnsi="宋体" w:cs="宋体"/>
          <w:color w:val="000000"/>
          <w:sz w:val="24"/>
          <w:szCs w:val="24"/>
          <w:highlight w:val="white"/>
          <w:lang w:val="en-US" w:eastAsia="zh-CN"/>
        </w:rPr>
        <w:t>17</w:t>
      </w:r>
      <w:r>
        <w:rPr>
          <w:rFonts w:hint="eastAsia" w:ascii="宋体" w:hAnsi="宋体" w:cs="宋体"/>
          <w:color w:val="000000"/>
          <w:sz w:val="24"/>
          <w:szCs w:val="24"/>
          <w:highlight w:val="white"/>
        </w:rPr>
        <w:t>日09:00至</w:t>
      </w:r>
      <w:r>
        <w:rPr>
          <w:rFonts w:hint="eastAsia" w:ascii="宋体" w:hAnsi="宋体" w:cs="宋体"/>
          <w:color w:val="000000"/>
          <w:sz w:val="24"/>
          <w:szCs w:val="24"/>
          <w:highlight w:val="white"/>
          <w:lang w:val="en-US" w:eastAsia="zh-CN"/>
        </w:rPr>
        <w:t>2025</w:t>
      </w:r>
      <w:r>
        <w:rPr>
          <w:rFonts w:hint="eastAsia" w:ascii="宋体" w:hAnsi="宋体" w:cs="宋体"/>
          <w:color w:val="000000"/>
          <w:sz w:val="24"/>
          <w:szCs w:val="24"/>
          <w:highlight w:val="white"/>
        </w:rPr>
        <w:t>年</w:t>
      </w:r>
      <w:r>
        <w:rPr>
          <w:rFonts w:hint="eastAsia" w:ascii="宋体" w:hAnsi="宋体" w:cs="宋体"/>
          <w:color w:val="000000"/>
          <w:sz w:val="24"/>
          <w:szCs w:val="24"/>
          <w:highlight w:val="white"/>
          <w:lang w:val="en-US" w:eastAsia="zh-CN"/>
        </w:rPr>
        <w:t>10</w:t>
      </w:r>
      <w:r>
        <w:rPr>
          <w:rFonts w:hint="eastAsia" w:ascii="宋体" w:hAnsi="宋体" w:cs="宋体"/>
          <w:color w:val="000000"/>
          <w:sz w:val="24"/>
          <w:szCs w:val="24"/>
          <w:highlight w:val="white"/>
        </w:rPr>
        <w:t>月</w:t>
      </w:r>
      <w:r>
        <w:rPr>
          <w:rFonts w:hint="eastAsia" w:ascii="宋体" w:hAnsi="宋体" w:cs="宋体"/>
          <w:color w:val="000000"/>
          <w:sz w:val="24"/>
          <w:szCs w:val="24"/>
          <w:highlight w:val="white"/>
          <w:lang w:val="en-US" w:eastAsia="zh-CN"/>
        </w:rPr>
        <w:t>20</w:t>
      </w:r>
      <w:r>
        <w:rPr>
          <w:rFonts w:hint="eastAsia" w:ascii="宋体" w:hAnsi="宋体" w:cs="宋体"/>
          <w:color w:val="000000"/>
          <w:sz w:val="24"/>
          <w:szCs w:val="24"/>
          <w:highlight w:val="white"/>
        </w:rPr>
        <w:t>日17:30。</w:t>
      </w:r>
    </w:p>
    <w:p w14:paraId="285F2504">
      <w:pPr>
        <w:wordWrap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highlight w:val="white"/>
        </w:rPr>
        <w:t>供应商在宿迁市政府采购网（http://zfcg.sqcz.suqian.gov.cn/）找到本项目获取相关征求文件。</w:t>
      </w:r>
    </w:p>
    <w:p w14:paraId="437AF899">
      <w:pPr>
        <w:spacing w:line="500" w:lineRule="exact"/>
        <w:ind w:firstLine="480" w:firstLineChars="200"/>
        <w:rPr>
          <w:rFonts w:ascii="宋体" w:hAnsi="宋体" w:cs="宋体"/>
          <w:sz w:val="24"/>
          <w:szCs w:val="24"/>
          <w:highlight w:val="white"/>
        </w:rPr>
      </w:pPr>
      <w:r>
        <w:rPr>
          <w:rFonts w:hint="eastAsia" w:ascii="宋体" w:hAnsi="宋体" w:cs="宋体"/>
          <w:sz w:val="24"/>
          <w:szCs w:val="24"/>
          <w:highlight w:val="white"/>
        </w:rPr>
        <w:t>四、调研提交资料、截止时间和地点</w:t>
      </w:r>
    </w:p>
    <w:p w14:paraId="303A209D">
      <w:pPr>
        <w:spacing w:line="500" w:lineRule="exact"/>
        <w:ind w:firstLine="480" w:firstLineChars="200"/>
        <w:rPr>
          <w:rFonts w:ascii="宋体" w:hAnsi="宋体" w:cs="宋体"/>
          <w:sz w:val="24"/>
          <w:szCs w:val="24"/>
          <w:highlight w:val="white"/>
        </w:rPr>
      </w:pPr>
      <w:r>
        <w:rPr>
          <w:rFonts w:hint="eastAsia" w:ascii="宋体" w:hAnsi="宋体" w:cs="宋体"/>
          <w:sz w:val="24"/>
          <w:szCs w:val="24"/>
          <w:highlight w:val="white"/>
        </w:rPr>
        <w:t>（一）采购需求响应表</w:t>
      </w:r>
    </w:p>
    <w:tbl>
      <w:tblPr>
        <w:tblStyle w:val="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264"/>
        <w:gridCol w:w="3302"/>
        <w:gridCol w:w="1886"/>
        <w:gridCol w:w="1374"/>
      </w:tblGrid>
      <w:tr w14:paraId="5B7F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00704CEE">
            <w:pPr>
              <w:spacing w:line="500" w:lineRule="exact"/>
              <w:jc w:val="center"/>
              <w:rPr>
                <w:rFonts w:ascii="宋体" w:hAnsi="宋体" w:cs="宋体"/>
                <w:kern w:val="0"/>
                <w:sz w:val="24"/>
                <w:szCs w:val="24"/>
              </w:rPr>
            </w:pPr>
            <w:r>
              <w:rPr>
                <w:rFonts w:hint="eastAsia" w:ascii="宋体" w:hAnsi="宋体" w:cs="宋体"/>
                <w:kern w:val="0"/>
                <w:sz w:val="24"/>
                <w:szCs w:val="24"/>
              </w:rPr>
              <w:t>序号</w:t>
            </w:r>
          </w:p>
        </w:tc>
        <w:tc>
          <w:tcPr>
            <w:tcW w:w="1264" w:type="dxa"/>
            <w:vAlign w:val="center"/>
          </w:tcPr>
          <w:p w14:paraId="063C28F2">
            <w:pPr>
              <w:spacing w:line="500" w:lineRule="exact"/>
              <w:jc w:val="center"/>
              <w:rPr>
                <w:rFonts w:ascii="宋体" w:hAnsi="宋体" w:cs="宋体"/>
                <w:kern w:val="0"/>
                <w:sz w:val="24"/>
                <w:szCs w:val="24"/>
              </w:rPr>
            </w:pPr>
            <w:r>
              <w:rPr>
                <w:rFonts w:hint="eastAsia" w:ascii="宋体" w:hAnsi="宋体" w:cs="宋体"/>
                <w:kern w:val="0"/>
                <w:sz w:val="24"/>
                <w:szCs w:val="24"/>
              </w:rPr>
              <w:t>标的</w:t>
            </w:r>
          </w:p>
        </w:tc>
        <w:tc>
          <w:tcPr>
            <w:tcW w:w="3302" w:type="dxa"/>
            <w:vAlign w:val="center"/>
          </w:tcPr>
          <w:p w14:paraId="56EA05FA">
            <w:pPr>
              <w:spacing w:line="500" w:lineRule="exact"/>
              <w:jc w:val="center"/>
              <w:rPr>
                <w:rFonts w:ascii="宋体" w:hAnsi="宋体" w:cs="宋体"/>
                <w:kern w:val="0"/>
                <w:sz w:val="24"/>
                <w:szCs w:val="24"/>
              </w:rPr>
            </w:pPr>
            <w:r>
              <w:rPr>
                <w:rFonts w:hint="eastAsia" w:ascii="宋体" w:hAnsi="宋体" w:cs="宋体"/>
                <w:kern w:val="0"/>
                <w:sz w:val="24"/>
                <w:szCs w:val="24"/>
              </w:rPr>
              <w:t>详细功能、技术参数或服务要求</w:t>
            </w:r>
          </w:p>
        </w:tc>
        <w:tc>
          <w:tcPr>
            <w:tcW w:w="1886" w:type="dxa"/>
            <w:vAlign w:val="center"/>
          </w:tcPr>
          <w:p w14:paraId="29CF5424">
            <w:pPr>
              <w:spacing w:line="500" w:lineRule="exact"/>
              <w:jc w:val="center"/>
              <w:rPr>
                <w:rFonts w:ascii="宋体" w:hAnsi="宋体" w:cs="宋体"/>
                <w:kern w:val="0"/>
                <w:sz w:val="24"/>
                <w:szCs w:val="24"/>
              </w:rPr>
            </w:pPr>
            <w:r>
              <w:rPr>
                <w:rFonts w:hint="eastAsia" w:ascii="宋体" w:hAnsi="宋体" w:cs="宋体"/>
                <w:kern w:val="0"/>
                <w:sz w:val="24"/>
                <w:szCs w:val="24"/>
              </w:rPr>
              <w:t>自身优势</w:t>
            </w:r>
          </w:p>
        </w:tc>
        <w:tc>
          <w:tcPr>
            <w:tcW w:w="1374" w:type="dxa"/>
            <w:vAlign w:val="center"/>
          </w:tcPr>
          <w:p w14:paraId="7E4101AE">
            <w:pPr>
              <w:spacing w:line="500" w:lineRule="exact"/>
              <w:jc w:val="center"/>
              <w:rPr>
                <w:rFonts w:ascii="宋体" w:hAnsi="宋体" w:cs="宋体"/>
                <w:kern w:val="0"/>
                <w:sz w:val="24"/>
                <w:szCs w:val="24"/>
              </w:rPr>
            </w:pPr>
            <w:r>
              <w:rPr>
                <w:rFonts w:hint="eastAsia" w:ascii="宋体" w:hAnsi="宋体" w:cs="宋体"/>
                <w:kern w:val="0"/>
                <w:sz w:val="24"/>
                <w:szCs w:val="24"/>
              </w:rPr>
              <w:t>参考价（万元）</w:t>
            </w:r>
          </w:p>
        </w:tc>
      </w:tr>
      <w:tr w14:paraId="5BE7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72DDA0AC">
            <w:pPr>
              <w:spacing w:line="500" w:lineRule="exact"/>
              <w:jc w:val="center"/>
              <w:rPr>
                <w:rFonts w:ascii="宋体" w:hAnsi="宋体" w:cs="宋体"/>
                <w:kern w:val="0"/>
                <w:sz w:val="24"/>
                <w:szCs w:val="24"/>
              </w:rPr>
            </w:pPr>
          </w:p>
        </w:tc>
        <w:tc>
          <w:tcPr>
            <w:tcW w:w="1264" w:type="dxa"/>
            <w:vAlign w:val="center"/>
          </w:tcPr>
          <w:p w14:paraId="405BE6E7">
            <w:pPr>
              <w:spacing w:line="500" w:lineRule="exact"/>
              <w:jc w:val="center"/>
              <w:rPr>
                <w:rFonts w:ascii="宋体" w:hAnsi="宋体" w:cs="宋体"/>
                <w:kern w:val="0"/>
                <w:sz w:val="24"/>
                <w:szCs w:val="24"/>
              </w:rPr>
            </w:pPr>
          </w:p>
        </w:tc>
        <w:tc>
          <w:tcPr>
            <w:tcW w:w="3302" w:type="dxa"/>
            <w:vAlign w:val="center"/>
          </w:tcPr>
          <w:p w14:paraId="131579DE">
            <w:pPr>
              <w:spacing w:line="500" w:lineRule="exact"/>
              <w:jc w:val="center"/>
              <w:rPr>
                <w:rFonts w:ascii="宋体" w:hAnsi="宋体" w:cs="宋体"/>
                <w:kern w:val="0"/>
                <w:sz w:val="24"/>
                <w:szCs w:val="24"/>
              </w:rPr>
            </w:pPr>
          </w:p>
        </w:tc>
        <w:tc>
          <w:tcPr>
            <w:tcW w:w="1886" w:type="dxa"/>
            <w:vAlign w:val="center"/>
          </w:tcPr>
          <w:p w14:paraId="2F5C03B4">
            <w:pPr>
              <w:spacing w:line="500" w:lineRule="exact"/>
              <w:jc w:val="center"/>
              <w:rPr>
                <w:rFonts w:ascii="宋体" w:hAnsi="宋体" w:cs="宋体"/>
                <w:kern w:val="0"/>
                <w:sz w:val="24"/>
                <w:szCs w:val="24"/>
              </w:rPr>
            </w:pPr>
          </w:p>
        </w:tc>
        <w:tc>
          <w:tcPr>
            <w:tcW w:w="1374" w:type="dxa"/>
          </w:tcPr>
          <w:p w14:paraId="73115EBE">
            <w:pPr>
              <w:spacing w:line="500" w:lineRule="exact"/>
              <w:jc w:val="center"/>
              <w:rPr>
                <w:rFonts w:ascii="宋体" w:hAnsi="宋体" w:cs="宋体"/>
                <w:kern w:val="0"/>
                <w:sz w:val="24"/>
                <w:szCs w:val="24"/>
              </w:rPr>
            </w:pPr>
          </w:p>
        </w:tc>
      </w:tr>
      <w:tr w14:paraId="308E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22A27C89">
            <w:pPr>
              <w:spacing w:line="500" w:lineRule="exact"/>
              <w:jc w:val="center"/>
              <w:rPr>
                <w:rFonts w:ascii="宋体" w:hAnsi="宋体" w:cs="宋体"/>
                <w:kern w:val="0"/>
                <w:sz w:val="24"/>
                <w:szCs w:val="24"/>
              </w:rPr>
            </w:pPr>
          </w:p>
        </w:tc>
        <w:tc>
          <w:tcPr>
            <w:tcW w:w="1264" w:type="dxa"/>
            <w:vAlign w:val="center"/>
          </w:tcPr>
          <w:p w14:paraId="44BF9D7C">
            <w:pPr>
              <w:spacing w:line="500" w:lineRule="exact"/>
              <w:jc w:val="center"/>
              <w:rPr>
                <w:rFonts w:ascii="宋体" w:hAnsi="宋体" w:cs="宋体"/>
                <w:kern w:val="0"/>
                <w:sz w:val="24"/>
                <w:szCs w:val="24"/>
              </w:rPr>
            </w:pPr>
          </w:p>
        </w:tc>
        <w:tc>
          <w:tcPr>
            <w:tcW w:w="3302" w:type="dxa"/>
            <w:vAlign w:val="center"/>
          </w:tcPr>
          <w:p w14:paraId="12EFE2F9">
            <w:pPr>
              <w:spacing w:line="500" w:lineRule="exact"/>
              <w:jc w:val="center"/>
              <w:rPr>
                <w:rFonts w:ascii="宋体" w:hAnsi="宋体" w:cs="宋体"/>
                <w:kern w:val="0"/>
                <w:sz w:val="24"/>
                <w:szCs w:val="24"/>
              </w:rPr>
            </w:pPr>
          </w:p>
        </w:tc>
        <w:tc>
          <w:tcPr>
            <w:tcW w:w="1886" w:type="dxa"/>
            <w:vAlign w:val="center"/>
          </w:tcPr>
          <w:p w14:paraId="6748981A">
            <w:pPr>
              <w:spacing w:line="500" w:lineRule="exact"/>
              <w:jc w:val="center"/>
              <w:rPr>
                <w:rFonts w:ascii="宋体" w:hAnsi="宋体" w:cs="宋体"/>
                <w:kern w:val="0"/>
                <w:sz w:val="24"/>
                <w:szCs w:val="24"/>
              </w:rPr>
            </w:pPr>
          </w:p>
        </w:tc>
        <w:tc>
          <w:tcPr>
            <w:tcW w:w="1374" w:type="dxa"/>
          </w:tcPr>
          <w:p w14:paraId="608F310A">
            <w:pPr>
              <w:spacing w:line="500" w:lineRule="exact"/>
              <w:jc w:val="center"/>
              <w:rPr>
                <w:rFonts w:ascii="宋体" w:hAnsi="宋体" w:cs="宋体"/>
                <w:kern w:val="0"/>
                <w:sz w:val="24"/>
                <w:szCs w:val="24"/>
              </w:rPr>
            </w:pPr>
          </w:p>
        </w:tc>
      </w:tr>
      <w:tr w14:paraId="54C9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4AFB27F2">
            <w:pPr>
              <w:spacing w:line="500" w:lineRule="exact"/>
              <w:jc w:val="center"/>
              <w:rPr>
                <w:rFonts w:ascii="宋体" w:hAnsi="宋体" w:cs="宋体"/>
                <w:kern w:val="0"/>
                <w:sz w:val="24"/>
                <w:szCs w:val="24"/>
              </w:rPr>
            </w:pPr>
          </w:p>
        </w:tc>
        <w:tc>
          <w:tcPr>
            <w:tcW w:w="1264" w:type="dxa"/>
            <w:vAlign w:val="center"/>
          </w:tcPr>
          <w:p w14:paraId="313E1DE5">
            <w:pPr>
              <w:spacing w:line="500" w:lineRule="exact"/>
              <w:jc w:val="center"/>
              <w:rPr>
                <w:rFonts w:ascii="宋体" w:hAnsi="宋体" w:cs="宋体"/>
                <w:kern w:val="0"/>
                <w:sz w:val="24"/>
                <w:szCs w:val="24"/>
              </w:rPr>
            </w:pPr>
          </w:p>
        </w:tc>
        <w:tc>
          <w:tcPr>
            <w:tcW w:w="3302" w:type="dxa"/>
            <w:vAlign w:val="center"/>
          </w:tcPr>
          <w:p w14:paraId="4D72D0D1">
            <w:pPr>
              <w:spacing w:line="500" w:lineRule="exact"/>
              <w:jc w:val="center"/>
              <w:rPr>
                <w:rFonts w:ascii="宋体" w:hAnsi="宋体" w:cs="宋体"/>
                <w:kern w:val="0"/>
                <w:sz w:val="24"/>
                <w:szCs w:val="24"/>
              </w:rPr>
            </w:pPr>
          </w:p>
        </w:tc>
        <w:tc>
          <w:tcPr>
            <w:tcW w:w="1886" w:type="dxa"/>
            <w:vAlign w:val="center"/>
          </w:tcPr>
          <w:p w14:paraId="7CC9CDA9">
            <w:pPr>
              <w:spacing w:line="500" w:lineRule="exact"/>
              <w:jc w:val="center"/>
              <w:rPr>
                <w:rFonts w:ascii="宋体" w:hAnsi="宋体" w:cs="宋体"/>
                <w:kern w:val="0"/>
                <w:sz w:val="24"/>
                <w:szCs w:val="24"/>
              </w:rPr>
            </w:pPr>
          </w:p>
        </w:tc>
        <w:tc>
          <w:tcPr>
            <w:tcW w:w="1374" w:type="dxa"/>
          </w:tcPr>
          <w:p w14:paraId="1E241600">
            <w:pPr>
              <w:spacing w:line="500" w:lineRule="exact"/>
              <w:jc w:val="center"/>
              <w:rPr>
                <w:rFonts w:ascii="宋体" w:hAnsi="宋体" w:cs="宋体"/>
                <w:kern w:val="0"/>
                <w:sz w:val="24"/>
                <w:szCs w:val="24"/>
              </w:rPr>
            </w:pPr>
          </w:p>
        </w:tc>
      </w:tr>
    </w:tbl>
    <w:p w14:paraId="221F8639">
      <w:pPr>
        <w:spacing w:line="500" w:lineRule="exact"/>
        <w:ind w:firstLine="480" w:firstLineChars="200"/>
        <w:rPr>
          <w:rFonts w:ascii="宋体" w:hAnsi="宋体" w:cs="宋体"/>
          <w:sz w:val="24"/>
          <w:szCs w:val="24"/>
          <w:highlight w:val="white"/>
        </w:rPr>
      </w:pPr>
      <w:r>
        <w:rPr>
          <w:rFonts w:hint="eastAsia" w:ascii="宋体" w:hAnsi="宋体" w:cs="宋体"/>
          <w:sz w:val="24"/>
          <w:szCs w:val="24"/>
          <w:highlight w:val="white"/>
        </w:rPr>
        <w:t>（二）提交证明资料：</w:t>
      </w:r>
    </w:p>
    <w:p w14:paraId="1358BC4E">
      <w:pPr>
        <w:spacing w:line="500" w:lineRule="exact"/>
        <w:ind w:firstLine="480" w:firstLineChars="200"/>
        <w:rPr>
          <w:rFonts w:ascii="宋体" w:hAnsi="宋体" w:cs="宋体"/>
          <w:sz w:val="24"/>
          <w:szCs w:val="24"/>
          <w:highlight w:val="white"/>
        </w:rPr>
      </w:pPr>
      <w:r>
        <w:rPr>
          <w:rFonts w:hint="eastAsia" w:ascii="宋体" w:hAnsi="宋体" w:cs="宋体"/>
          <w:sz w:val="24"/>
          <w:szCs w:val="24"/>
          <w:highlight w:val="white"/>
        </w:rPr>
        <w:t>1.</w:t>
      </w:r>
    </w:p>
    <w:p w14:paraId="4F26CAAF">
      <w:pPr>
        <w:spacing w:line="500" w:lineRule="exact"/>
        <w:ind w:firstLine="480" w:firstLineChars="200"/>
        <w:rPr>
          <w:rFonts w:ascii="宋体" w:hAnsi="宋体" w:cs="宋体"/>
          <w:sz w:val="24"/>
          <w:szCs w:val="24"/>
          <w:highlight w:val="white"/>
        </w:rPr>
      </w:pPr>
      <w:r>
        <w:rPr>
          <w:rFonts w:hint="eastAsia" w:ascii="宋体" w:hAnsi="宋体" w:cs="宋体"/>
          <w:sz w:val="24"/>
          <w:szCs w:val="24"/>
          <w:highlight w:val="white"/>
        </w:rPr>
        <w:t>2.</w:t>
      </w:r>
    </w:p>
    <w:p w14:paraId="5BD3F0E2">
      <w:pPr>
        <w:spacing w:line="500" w:lineRule="exact"/>
        <w:ind w:firstLine="480" w:firstLineChars="200"/>
        <w:rPr>
          <w:rFonts w:ascii="宋体" w:hAnsi="宋体" w:cs="宋体"/>
          <w:sz w:val="24"/>
          <w:szCs w:val="24"/>
          <w:highlight w:val="white"/>
        </w:rPr>
      </w:pPr>
      <w:r>
        <w:rPr>
          <w:rFonts w:hint="eastAsia" w:ascii="宋体" w:hAnsi="宋体" w:cs="宋体"/>
          <w:sz w:val="24"/>
          <w:szCs w:val="24"/>
          <w:highlight w:val="white"/>
        </w:rPr>
        <w:t>3.</w:t>
      </w:r>
    </w:p>
    <w:p w14:paraId="2EFA5D87">
      <w:pPr>
        <w:spacing w:line="500" w:lineRule="exact"/>
        <w:ind w:firstLine="480" w:firstLineChars="200"/>
        <w:rPr>
          <w:rFonts w:ascii="宋体" w:hAnsi="宋体" w:cs="宋体"/>
          <w:sz w:val="24"/>
          <w:szCs w:val="24"/>
          <w:highlight w:val="white"/>
        </w:rPr>
      </w:pPr>
      <w:r>
        <w:rPr>
          <w:rFonts w:hint="eastAsia" w:ascii="宋体" w:hAnsi="宋体" w:cs="宋体"/>
          <w:sz w:val="24"/>
          <w:szCs w:val="24"/>
          <w:highlight w:val="white"/>
        </w:rPr>
        <w:t>……</w:t>
      </w:r>
    </w:p>
    <w:p w14:paraId="4982AC12">
      <w:pPr>
        <w:spacing w:line="500" w:lineRule="exact"/>
        <w:ind w:firstLine="420" w:firstLineChars="200"/>
        <w:rPr>
          <w:rFonts w:ascii="宋体" w:hAnsi="宋体" w:cs="宋体"/>
          <w:sz w:val="24"/>
          <w:szCs w:val="24"/>
          <w:highlight w:val="white"/>
        </w:rPr>
      </w:pPr>
      <w:r>
        <w:fldChar w:fldCharType="begin"/>
      </w:r>
      <w:r>
        <w:instrText xml:space="preserve"> HYPERLINK "mailto:以上资料加盖供应商公章后扫描上传至694322801@qq.com，其中明确要求产品制造商提供的调研资料请加盖制造商公章后上传。" </w:instrText>
      </w:r>
      <w:r>
        <w:fldChar w:fldCharType="separate"/>
      </w:r>
      <w:r>
        <w:rPr>
          <w:rStyle w:val="18"/>
          <w:rFonts w:hint="eastAsia" w:ascii="宋体" w:hAnsi="宋体" w:cs="宋体"/>
          <w:sz w:val="24"/>
          <w:szCs w:val="24"/>
          <w:highlight w:val="white"/>
        </w:rPr>
        <w:t>以上资料加盖供应商公章后扫描上传至329196249@qq.com，其中明确要求产品制造商提供的调研资料请加盖制造商公章后上传。</w:t>
      </w:r>
      <w:r>
        <w:rPr>
          <w:rStyle w:val="18"/>
          <w:rFonts w:hint="eastAsia" w:ascii="宋体" w:hAnsi="宋体" w:cs="宋体"/>
          <w:sz w:val="24"/>
          <w:szCs w:val="24"/>
          <w:highlight w:val="white"/>
        </w:rPr>
        <w:fldChar w:fldCharType="end"/>
      </w:r>
    </w:p>
    <w:p w14:paraId="7B62ED8E">
      <w:pPr>
        <w:numPr>
          <w:ilvl w:val="0"/>
          <w:numId w:val="3"/>
        </w:numPr>
        <w:spacing w:line="500" w:lineRule="exact"/>
        <w:ind w:firstLine="480" w:firstLineChars="200"/>
        <w:rPr>
          <w:rFonts w:ascii="宋体" w:hAnsi="宋体" w:cs="宋体"/>
          <w:color w:val="000000"/>
          <w:sz w:val="24"/>
          <w:szCs w:val="24"/>
          <w:highlight w:val="white"/>
        </w:rPr>
      </w:pPr>
      <w:r>
        <w:rPr>
          <w:rFonts w:hint="eastAsia" w:ascii="宋体" w:hAnsi="宋体" w:cs="宋体"/>
          <w:kern w:val="0"/>
          <w:sz w:val="24"/>
          <w:szCs w:val="24"/>
          <w:highlight w:val="white"/>
        </w:rPr>
        <w:t>提交截止时间：</w:t>
      </w:r>
      <w:r>
        <w:rPr>
          <w:rFonts w:hint="eastAsia" w:ascii="宋体" w:hAnsi="宋体" w:cs="宋体"/>
          <w:color w:val="000000"/>
          <w:sz w:val="24"/>
          <w:szCs w:val="24"/>
          <w:highlight w:val="white"/>
          <w:lang w:val="en-US" w:eastAsia="zh-CN"/>
        </w:rPr>
        <w:t>2025</w:t>
      </w:r>
      <w:r>
        <w:rPr>
          <w:rFonts w:hint="eastAsia" w:ascii="宋体" w:hAnsi="宋体" w:cs="宋体"/>
          <w:color w:val="000000"/>
          <w:sz w:val="24"/>
          <w:szCs w:val="24"/>
          <w:highlight w:val="white"/>
        </w:rPr>
        <w:t>年</w:t>
      </w:r>
      <w:r>
        <w:rPr>
          <w:rFonts w:hint="eastAsia" w:ascii="宋体" w:hAnsi="宋体" w:cs="宋体"/>
          <w:color w:val="000000"/>
          <w:sz w:val="24"/>
          <w:szCs w:val="24"/>
          <w:highlight w:val="white"/>
          <w:lang w:val="en-US" w:eastAsia="zh-CN"/>
        </w:rPr>
        <w:t>10</w:t>
      </w:r>
      <w:r>
        <w:rPr>
          <w:rFonts w:hint="eastAsia" w:ascii="宋体" w:hAnsi="宋体" w:cs="宋体"/>
          <w:color w:val="000000"/>
          <w:sz w:val="24"/>
          <w:szCs w:val="24"/>
          <w:highlight w:val="white"/>
        </w:rPr>
        <w:t>月</w:t>
      </w:r>
      <w:r>
        <w:rPr>
          <w:rFonts w:hint="eastAsia" w:ascii="宋体" w:hAnsi="宋体" w:cs="宋体"/>
          <w:color w:val="000000"/>
          <w:sz w:val="24"/>
          <w:szCs w:val="24"/>
          <w:highlight w:val="white"/>
          <w:lang w:val="en-US" w:eastAsia="zh-CN"/>
        </w:rPr>
        <w:t>20</w:t>
      </w:r>
      <w:r>
        <w:rPr>
          <w:rFonts w:hint="eastAsia" w:ascii="宋体" w:hAnsi="宋体" w:cs="宋体"/>
          <w:color w:val="000000"/>
          <w:sz w:val="24"/>
          <w:szCs w:val="24"/>
          <w:highlight w:val="white"/>
        </w:rPr>
        <w:t>日17:30</w:t>
      </w:r>
    </w:p>
    <w:p w14:paraId="68C34673">
      <w:pPr>
        <w:numPr>
          <w:ilvl w:val="0"/>
          <w:numId w:val="3"/>
        </w:numPr>
        <w:spacing w:line="500" w:lineRule="exact"/>
        <w:ind w:firstLine="480" w:firstLineChars="200"/>
        <w:rPr>
          <w:rFonts w:ascii="宋体" w:hAnsi="宋体" w:cs="宋体"/>
          <w:sz w:val="24"/>
          <w:szCs w:val="24"/>
          <w:highlight w:val="white"/>
        </w:rPr>
      </w:pPr>
      <w:r>
        <w:rPr>
          <w:rFonts w:hint="eastAsia" w:ascii="宋体" w:hAnsi="宋体" w:cs="宋体"/>
          <w:sz w:val="24"/>
          <w:szCs w:val="24"/>
          <w:highlight w:val="white"/>
        </w:rPr>
        <w:t>供应商应提交截止时间前将电子响应文件上传至329196249@qq.com，逾期完成上传的，采购人不予受理。</w:t>
      </w:r>
    </w:p>
    <w:p w14:paraId="246FCBC2">
      <w:pPr>
        <w:spacing w:line="500" w:lineRule="exact"/>
        <w:ind w:firstLine="480" w:firstLineChars="200"/>
        <w:rPr>
          <w:rFonts w:ascii="宋体" w:hAnsi="宋体" w:cs="宋体"/>
          <w:iCs/>
          <w:sz w:val="24"/>
          <w:szCs w:val="24"/>
          <w:highlight w:val="white"/>
        </w:rPr>
      </w:pPr>
      <w:r>
        <w:rPr>
          <w:rFonts w:hint="eastAsia" w:ascii="宋体" w:hAnsi="宋体" w:cs="宋体"/>
          <w:iCs/>
          <w:sz w:val="24"/>
          <w:szCs w:val="24"/>
          <w:highlight w:val="white"/>
        </w:rPr>
        <w:t>五、本次采购联系方式</w:t>
      </w:r>
    </w:p>
    <w:p w14:paraId="7C8BAD5C">
      <w:pPr>
        <w:spacing w:line="500" w:lineRule="exact"/>
        <w:ind w:firstLine="480" w:firstLineChars="200"/>
        <w:rPr>
          <w:rFonts w:ascii="宋体" w:hAnsi="宋体" w:cs="宋体"/>
          <w:sz w:val="24"/>
          <w:szCs w:val="24"/>
          <w:highlight w:val="white"/>
        </w:rPr>
      </w:pPr>
      <w:r>
        <w:rPr>
          <w:rFonts w:hint="eastAsia" w:ascii="宋体" w:hAnsi="宋体" w:cs="宋体"/>
          <w:sz w:val="24"/>
          <w:szCs w:val="24"/>
          <w:highlight w:val="white"/>
        </w:rPr>
        <w:t>采购人信息</w:t>
      </w:r>
    </w:p>
    <w:bookmarkEnd w:id="1"/>
    <w:p w14:paraId="57E6FCA6">
      <w:pPr>
        <w:spacing w:line="500" w:lineRule="exact"/>
        <w:ind w:firstLine="480" w:firstLineChars="200"/>
        <w:rPr>
          <w:rFonts w:hint="eastAsia" w:ascii="宋体" w:hAnsi="宋体" w:cs="宋体"/>
          <w:sz w:val="24"/>
          <w:szCs w:val="24"/>
        </w:rPr>
      </w:pPr>
      <w:r>
        <w:rPr>
          <w:rFonts w:hint="eastAsia" w:ascii="宋体" w:hAnsi="宋体" w:cs="宋体"/>
          <w:sz w:val="24"/>
          <w:szCs w:val="24"/>
        </w:rPr>
        <w:t>名 称：</w:t>
      </w:r>
      <w:r>
        <w:rPr>
          <w:rFonts w:hint="eastAsia" w:ascii="宋体" w:hAnsi="宋体" w:cs="宋体"/>
          <w:sz w:val="24"/>
          <w:szCs w:val="24"/>
          <w:lang w:eastAsia="zh-CN"/>
        </w:rPr>
        <w:t>沭阳县颜集镇人民政府</w:t>
      </w:r>
      <w:r>
        <w:rPr>
          <w:rFonts w:hint="eastAsia" w:ascii="宋体" w:hAnsi="宋体" w:cs="宋体"/>
          <w:sz w:val="24"/>
          <w:szCs w:val="24"/>
        </w:rPr>
        <w:t xml:space="preserve">                     </w:t>
      </w:r>
    </w:p>
    <w:p w14:paraId="3DECC894">
      <w:pPr>
        <w:spacing w:line="480" w:lineRule="exact"/>
        <w:ind w:firstLine="482"/>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单位地址：沭阳县颜集镇颜集街</w:t>
      </w:r>
    </w:p>
    <w:p w14:paraId="6F14658A">
      <w:pPr>
        <w:spacing w:line="480" w:lineRule="exact"/>
        <w:ind w:firstLine="482"/>
        <w:rPr>
          <w:rFonts w:hint="eastAsia" w:ascii="Times New Roman" w:hAnsi="Times New Roman" w:eastAsia="宋体" w:cs="仿宋"/>
          <w:color w:val="auto"/>
          <w:kern w:val="0"/>
          <w:sz w:val="24"/>
          <w:szCs w:val="24"/>
          <w:u w:val="single"/>
          <w:lang w:val="en-US" w:eastAsia="zh-CN"/>
        </w:rPr>
      </w:pPr>
      <w:r>
        <w:rPr>
          <w:rFonts w:hint="eastAsia" w:ascii="Times New Roman" w:hAnsi="Times New Roman" w:cs="仿宋"/>
          <w:color w:val="auto"/>
          <w:kern w:val="0"/>
          <w:sz w:val="24"/>
          <w:szCs w:val="24"/>
        </w:rPr>
        <w:t>联系人：</w:t>
      </w:r>
      <w:r>
        <w:rPr>
          <w:rFonts w:hint="eastAsia" w:ascii="Times New Roman" w:hAnsi="Times New Roman" w:cs="仿宋"/>
          <w:color w:val="auto"/>
          <w:kern w:val="0"/>
          <w:sz w:val="24"/>
          <w:szCs w:val="24"/>
          <w:lang w:eastAsia="zh-CN"/>
        </w:rPr>
        <w:t>荣山山</w:t>
      </w:r>
    </w:p>
    <w:p w14:paraId="079A7631">
      <w:pPr>
        <w:spacing w:line="480" w:lineRule="exact"/>
        <w:ind w:firstLine="482"/>
        <w:rPr>
          <w:rFonts w:hint="eastAsia" w:ascii="Times New Roman" w:hAnsi="Times New Roman" w:cs="仿宋"/>
          <w:color w:val="auto"/>
          <w:kern w:val="0"/>
          <w:sz w:val="24"/>
          <w:szCs w:val="24"/>
          <w:u w:val="none"/>
          <w:lang w:val="en-US" w:eastAsia="zh-CN"/>
        </w:rPr>
      </w:pPr>
      <w:r>
        <w:rPr>
          <w:rFonts w:hint="eastAsia" w:ascii="Times New Roman" w:hAnsi="Times New Roman" w:cs="仿宋"/>
          <w:color w:val="auto"/>
          <w:kern w:val="0"/>
          <w:sz w:val="24"/>
          <w:szCs w:val="24"/>
        </w:rPr>
        <w:t>联系方式：</w:t>
      </w:r>
      <w:r>
        <w:rPr>
          <w:rFonts w:hint="eastAsia" w:ascii="Times New Roman" w:hAnsi="Times New Roman" w:cs="仿宋"/>
          <w:color w:val="auto"/>
          <w:kern w:val="0"/>
          <w:sz w:val="24"/>
          <w:szCs w:val="24"/>
          <w:u w:val="none"/>
          <w:lang w:val="en-US" w:eastAsia="zh-CN"/>
        </w:rPr>
        <w:t>19701273301</w:t>
      </w:r>
    </w:p>
    <w:p w14:paraId="072A402B">
      <w:pPr>
        <w:spacing w:line="500" w:lineRule="exact"/>
        <w:ind w:firstLine="480" w:firstLineChars="200"/>
        <w:rPr>
          <w:rFonts w:ascii="宋体" w:hAnsi="宋体" w:cs="宋体"/>
          <w:sz w:val="24"/>
          <w:szCs w:val="24"/>
          <w:highlight w:val="white"/>
        </w:rPr>
      </w:pPr>
      <w:bookmarkStart w:id="5" w:name="_GoBack"/>
      <w:bookmarkEnd w:id="5"/>
      <w:r>
        <w:rPr>
          <w:rFonts w:hint="eastAsia" w:ascii="宋体" w:hAnsi="宋体" w:cs="宋体"/>
          <w:sz w:val="24"/>
          <w:szCs w:val="24"/>
        </w:rPr>
        <w:t xml:space="preserve">                                           　　　                    　    　                      </w:t>
      </w:r>
      <w:r>
        <w:rPr>
          <w:rFonts w:hint="eastAsia" w:ascii="宋体" w:hAnsi="宋体" w:cs="宋体"/>
          <w:sz w:val="24"/>
          <w:szCs w:val="24"/>
          <w:highlight w:val="white"/>
        </w:rPr>
        <w:t xml:space="preserve">                      　                        　　   </w:t>
      </w:r>
      <w:bookmarkEnd w:id="2"/>
      <w:bookmarkEnd w:id="3"/>
    </w:p>
    <w:p w14:paraId="383BBAAB">
      <w:pPr>
        <w:spacing w:line="500" w:lineRule="exact"/>
        <w:ind w:firstLine="480" w:firstLineChars="200"/>
        <w:rPr>
          <w:rFonts w:ascii="宋体" w:hAnsi="宋体" w:cs="宋体"/>
          <w:sz w:val="24"/>
          <w:szCs w:val="24"/>
          <w:highlight w:val="whit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965DF"/>
    <w:multiLevelType w:val="singleLevel"/>
    <w:tmpl w:val="D6A965DF"/>
    <w:lvl w:ilvl="0" w:tentative="0">
      <w:start w:val="3"/>
      <w:numFmt w:val="chineseCounting"/>
      <w:suff w:val="nothing"/>
      <w:lvlText w:val="（%1）"/>
      <w:lvlJc w:val="left"/>
      <w:rPr>
        <w:rFonts w:hint="eastAsia"/>
      </w:rPr>
    </w:lvl>
  </w:abstractNum>
  <w:abstractNum w:abstractNumId="1">
    <w:nsid w:val="07A672C0"/>
    <w:multiLevelType w:val="singleLevel"/>
    <w:tmpl w:val="07A672C0"/>
    <w:lvl w:ilvl="0" w:tentative="0">
      <w:start w:val="3"/>
      <w:numFmt w:val="chineseCounting"/>
      <w:suff w:val="nothing"/>
      <w:lvlText w:val="（%1）"/>
      <w:lvlJc w:val="left"/>
      <w:rPr>
        <w:rFonts w:hint="eastAsia"/>
      </w:rPr>
    </w:lvl>
  </w:abstractNum>
  <w:abstractNum w:abstractNumId="2">
    <w:nsid w:val="31122F5D"/>
    <w:multiLevelType w:val="multilevel"/>
    <w:tmpl w:val="31122F5D"/>
    <w:lvl w:ilvl="0" w:tentative="0">
      <w:start w:val="1"/>
      <w:numFmt w:val="chineseCountingThousand"/>
      <w:pStyle w:val="2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YmZmNGU2NjlhZmY3NjEzZTJmMDZiMDdkZDYxNDEifQ=="/>
  </w:docVars>
  <w:rsids>
    <w:rsidRoot w:val="00BB5496"/>
    <w:rsid w:val="00036EDD"/>
    <w:rsid w:val="0007684E"/>
    <w:rsid w:val="00077253"/>
    <w:rsid w:val="000B0A9E"/>
    <w:rsid w:val="001066D9"/>
    <w:rsid w:val="00145C2A"/>
    <w:rsid w:val="00175B5B"/>
    <w:rsid w:val="0019698F"/>
    <w:rsid w:val="001D19F6"/>
    <w:rsid w:val="001E2145"/>
    <w:rsid w:val="00222B7F"/>
    <w:rsid w:val="002417CB"/>
    <w:rsid w:val="002468D0"/>
    <w:rsid w:val="002B2191"/>
    <w:rsid w:val="002E2966"/>
    <w:rsid w:val="002E30A6"/>
    <w:rsid w:val="003D405A"/>
    <w:rsid w:val="00491E83"/>
    <w:rsid w:val="005015FE"/>
    <w:rsid w:val="0050465C"/>
    <w:rsid w:val="0053511A"/>
    <w:rsid w:val="0054174E"/>
    <w:rsid w:val="00586ACF"/>
    <w:rsid w:val="005B4873"/>
    <w:rsid w:val="005C035B"/>
    <w:rsid w:val="005D572E"/>
    <w:rsid w:val="005E71DB"/>
    <w:rsid w:val="007509B9"/>
    <w:rsid w:val="008C1B64"/>
    <w:rsid w:val="008C4E31"/>
    <w:rsid w:val="008D5780"/>
    <w:rsid w:val="00902099"/>
    <w:rsid w:val="0094356E"/>
    <w:rsid w:val="00985763"/>
    <w:rsid w:val="009B1C42"/>
    <w:rsid w:val="009E2E99"/>
    <w:rsid w:val="009E4DDF"/>
    <w:rsid w:val="009F4FB3"/>
    <w:rsid w:val="00AA5B7C"/>
    <w:rsid w:val="00AC2E0D"/>
    <w:rsid w:val="00AE6CA7"/>
    <w:rsid w:val="00B13D2C"/>
    <w:rsid w:val="00B24899"/>
    <w:rsid w:val="00B708B9"/>
    <w:rsid w:val="00B7209E"/>
    <w:rsid w:val="00BB09C1"/>
    <w:rsid w:val="00BB5496"/>
    <w:rsid w:val="00BD4E40"/>
    <w:rsid w:val="00C02226"/>
    <w:rsid w:val="00C233B3"/>
    <w:rsid w:val="00CB56A5"/>
    <w:rsid w:val="00CC0B2B"/>
    <w:rsid w:val="00D31DB4"/>
    <w:rsid w:val="00D40F67"/>
    <w:rsid w:val="00DA5981"/>
    <w:rsid w:val="00DD023B"/>
    <w:rsid w:val="00DD7001"/>
    <w:rsid w:val="00DF782F"/>
    <w:rsid w:val="00E338BA"/>
    <w:rsid w:val="00EF61A3"/>
    <w:rsid w:val="00FA57A6"/>
    <w:rsid w:val="00FE3B67"/>
    <w:rsid w:val="055D4013"/>
    <w:rsid w:val="08A66C82"/>
    <w:rsid w:val="09D82D3A"/>
    <w:rsid w:val="0D7A6A19"/>
    <w:rsid w:val="0F9D086F"/>
    <w:rsid w:val="27865A3D"/>
    <w:rsid w:val="2BA438E9"/>
    <w:rsid w:val="2BF1242B"/>
    <w:rsid w:val="2C7B53DF"/>
    <w:rsid w:val="3ECD3E35"/>
    <w:rsid w:val="405D6162"/>
    <w:rsid w:val="43CB02C8"/>
    <w:rsid w:val="467534D1"/>
    <w:rsid w:val="4A175D8B"/>
    <w:rsid w:val="4DCD53A9"/>
    <w:rsid w:val="57DC1FAD"/>
    <w:rsid w:val="5EEB27C8"/>
    <w:rsid w:val="5FF12970"/>
    <w:rsid w:val="68CE5012"/>
    <w:rsid w:val="7814235B"/>
    <w:rsid w:val="791205A5"/>
    <w:rsid w:val="7AFA4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autoRedefine/>
    <w:qFormat/>
    <w:uiPriority w:val="0"/>
    <w:pPr>
      <w:keepNext/>
      <w:keepLines/>
      <w:spacing w:before="340" w:after="330" w:line="576" w:lineRule="auto"/>
      <w:outlineLvl w:val="0"/>
    </w:pPr>
    <w:rPr>
      <w:rFonts w:ascii="Times New Roman" w:hAnsi="Times New Roman"/>
      <w:b/>
      <w:kern w:val="44"/>
      <w:sz w:val="44"/>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1"/>
    <w:autoRedefine/>
    <w:qFormat/>
    <w:uiPriority w:val="0"/>
    <w:pPr>
      <w:ind w:firstLine="225" w:firstLineChars="225"/>
    </w:pPr>
    <w:rPr>
      <w:rFonts w:ascii="仿宋_GB2312" w:eastAsia="仿宋_GB2312"/>
      <w:sz w:val="32"/>
    </w:rPr>
  </w:style>
  <w:style w:type="paragraph" w:styleId="4">
    <w:name w:val="Body Text Indent 2"/>
    <w:basedOn w:val="1"/>
    <w:link w:val="25"/>
    <w:autoRedefine/>
    <w:semiHidden/>
    <w:unhideWhenUsed/>
    <w:qFormat/>
    <w:uiPriority w:val="0"/>
    <w:pPr>
      <w:spacing w:line="540" w:lineRule="exact"/>
      <w:ind w:firstLine="225" w:firstLineChars="225"/>
      <w:jc w:val="left"/>
    </w:pPr>
    <w:rPr>
      <w:rFonts w:ascii="仿宋_GB2312" w:eastAsia="仿宋_GB2312"/>
      <w:sz w:val="32"/>
    </w:rPr>
  </w:style>
  <w:style w:type="paragraph" w:styleId="5">
    <w:name w:val="footer"/>
    <w:basedOn w:val="1"/>
    <w:link w:val="27"/>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2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autoRedefine/>
    <w:qFormat/>
    <w:uiPriority w:val="0"/>
    <w:pPr>
      <w:spacing w:after="120"/>
      <w:ind w:left="200" w:leftChars="200" w:firstLine="200" w:firstLineChars="200"/>
    </w:pPr>
    <w:rPr>
      <w:rFonts w:ascii="Times New Roman" w:hAnsi="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style>
  <w:style w:type="character" w:styleId="12">
    <w:name w:val="FollowedHyperlink"/>
    <w:basedOn w:val="10"/>
    <w:semiHidden/>
    <w:unhideWhenUsed/>
    <w:qFormat/>
    <w:uiPriority w:val="99"/>
    <w:rPr>
      <w:color w:val="333333"/>
      <w:u w:val="none"/>
    </w:rPr>
  </w:style>
  <w:style w:type="character" w:styleId="13">
    <w:name w:val="Emphasis"/>
    <w:basedOn w:val="10"/>
    <w:qFormat/>
    <w:uiPriority w:val="20"/>
  </w:style>
  <w:style w:type="character" w:styleId="14">
    <w:name w:val="HTML Definition"/>
    <w:basedOn w:val="10"/>
    <w:semiHidden/>
    <w:unhideWhenUsed/>
    <w:qFormat/>
    <w:uiPriority w:val="99"/>
  </w:style>
  <w:style w:type="character" w:styleId="15">
    <w:name w:val="HTML Typewriter"/>
    <w:basedOn w:val="10"/>
    <w:semiHidden/>
    <w:unhideWhenUsed/>
    <w:qFormat/>
    <w:uiPriority w:val="99"/>
    <w:rPr>
      <w:rFonts w:hint="default" w:ascii="monospace" w:hAnsi="monospace" w:eastAsia="monospace" w:cs="monospace"/>
      <w:sz w:val="20"/>
    </w:rPr>
  </w:style>
  <w:style w:type="character" w:styleId="16">
    <w:name w:val="HTML Acronym"/>
    <w:basedOn w:val="10"/>
    <w:semiHidden/>
    <w:unhideWhenUsed/>
    <w:qFormat/>
    <w:uiPriority w:val="99"/>
  </w:style>
  <w:style w:type="character" w:styleId="17">
    <w:name w:val="HTML Variable"/>
    <w:basedOn w:val="10"/>
    <w:semiHidden/>
    <w:unhideWhenUsed/>
    <w:qFormat/>
    <w:uiPriority w:val="99"/>
  </w:style>
  <w:style w:type="character" w:styleId="18">
    <w:name w:val="Hyperlink"/>
    <w:basedOn w:val="10"/>
    <w:semiHidden/>
    <w:unhideWhenUsed/>
    <w:qFormat/>
    <w:uiPriority w:val="99"/>
    <w:rPr>
      <w:color w:val="333333"/>
      <w:u w:val="none"/>
    </w:rPr>
  </w:style>
  <w:style w:type="character" w:styleId="19">
    <w:name w:val="HTML Code"/>
    <w:basedOn w:val="10"/>
    <w:semiHidden/>
    <w:unhideWhenUsed/>
    <w:qFormat/>
    <w:uiPriority w:val="99"/>
    <w:rPr>
      <w:rFonts w:hint="default" w:ascii="monospace" w:hAnsi="monospace" w:eastAsia="monospace" w:cs="monospace"/>
      <w:sz w:val="20"/>
    </w:rPr>
  </w:style>
  <w:style w:type="character" w:styleId="20">
    <w:name w:val="HTML Cite"/>
    <w:basedOn w:val="10"/>
    <w:semiHidden/>
    <w:unhideWhenUsed/>
    <w:qFormat/>
    <w:uiPriority w:val="99"/>
  </w:style>
  <w:style w:type="character" w:styleId="21">
    <w:name w:val="HTML Keyboard"/>
    <w:basedOn w:val="10"/>
    <w:semiHidden/>
    <w:unhideWhenUsed/>
    <w:qFormat/>
    <w:uiPriority w:val="99"/>
    <w:rPr>
      <w:rFonts w:hint="default" w:ascii="monospace" w:hAnsi="monospace" w:eastAsia="monospace" w:cs="monospace"/>
      <w:sz w:val="20"/>
    </w:rPr>
  </w:style>
  <w:style w:type="character" w:styleId="22">
    <w:name w:val="HTML Sample"/>
    <w:basedOn w:val="10"/>
    <w:semiHidden/>
    <w:unhideWhenUsed/>
    <w:qFormat/>
    <w:uiPriority w:val="99"/>
    <w:rPr>
      <w:rFonts w:ascii="monospace" w:hAnsi="monospace" w:eastAsia="monospace" w:cs="monospace"/>
    </w:rPr>
  </w:style>
  <w:style w:type="paragraph" w:customStyle="1" w:styleId="23">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character" w:customStyle="1" w:styleId="24">
    <w:name w:val="标题 1 Char"/>
    <w:basedOn w:val="10"/>
    <w:link w:val="2"/>
    <w:qFormat/>
    <w:uiPriority w:val="0"/>
    <w:rPr>
      <w:rFonts w:ascii="Times New Roman" w:hAnsi="Times New Roman" w:eastAsia="宋体" w:cs="Times New Roman"/>
      <w:b/>
      <w:kern w:val="44"/>
      <w:sz w:val="44"/>
      <w:szCs w:val="20"/>
    </w:rPr>
  </w:style>
  <w:style w:type="character" w:customStyle="1" w:styleId="25">
    <w:name w:val="正文文本缩进 2 Char"/>
    <w:basedOn w:val="10"/>
    <w:link w:val="4"/>
    <w:semiHidden/>
    <w:qFormat/>
    <w:uiPriority w:val="0"/>
    <w:rPr>
      <w:rFonts w:ascii="仿宋_GB2312" w:hAnsi="Calibri" w:eastAsia="仿宋_GB2312" w:cs="Times New Roman"/>
      <w:sz w:val="32"/>
    </w:rPr>
  </w:style>
  <w:style w:type="character" w:customStyle="1" w:styleId="26">
    <w:name w:val="页眉 Char"/>
    <w:basedOn w:val="10"/>
    <w:link w:val="6"/>
    <w:semiHidden/>
    <w:qFormat/>
    <w:uiPriority w:val="99"/>
    <w:rPr>
      <w:rFonts w:ascii="Calibri" w:hAnsi="Calibri" w:eastAsia="宋体" w:cs="Times New Roman"/>
      <w:sz w:val="18"/>
      <w:szCs w:val="18"/>
    </w:rPr>
  </w:style>
  <w:style w:type="character" w:customStyle="1" w:styleId="27">
    <w:name w:val="页脚 Char"/>
    <w:basedOn w:val="10"/>
    <w:link w:val="5"/>
    <w:semiHidden/>
    <w:qFormat/>
    <w:uiPriority w:val="99"/>
    <w:rPr>
      <w:rFonts w:ascii="Calibri" w:hAnsi="Calibri" w:eastAsia="宋体" w:cs="Times New Roman"/>
      <w:sz w:val="18"/>
      <w:szCs w:val="18"/>
    </w:rPr>
  </w:style>
  <w:style w:type="character" w:customStyle="1" w:styleId="28">
    <w:name w:val="active15"/>
    <w:basedOn w:val="10"/>
    <w:qFormat/>
    <w:uiPriority w:val="0"/>
    <w:rPr>
      <w:color w:val="FFFFFF"/>
      <w:bdr w:val="single" w:color="0F5BB9" w:sz="6" w:space="0"/>
      <w:shd w:val="clear" w:color="auto" w:fill="0F5BB9"/>
    </w:rPr>
  </w:style>
  <w:style w:type="character" w:customStyle="1" w:styleId="29">
    <w:name w:val="hour_pm"/>
    <w:basedOn w:val="10"/>
    <w:qFormat/>
    <w:uiPriority w:val="0"/>
  </w:style>
  <w:style w:type="character" w:customStyle="1" w:styleId="30">
    <w:name w:val="first-child"/>
    <w:basedOn w:val="10"/>
    <w:qFormat/>
    <w:uiPriority w:val="0"/>
  </w:style>
  <w:style w:type="character" w:customStyle="1" w:styleId="31">
    <w:name w:val="layui-layer-tabnow"/>
    <w:basedOn w:val="10"/>
    <w:qFormat/>
    <w:uiPriority w:val="0"/>
    <w:rPr>
      <w:bdr w:val="single" w:color="CCCCCC" w:sz="6" w:space="0"/>
      <w:shd w:val="clear" w:color="auto" w:fill="FFFFFF"/>
    </w:rPr>
  </w:style>
  <w:style w:type="character" w:customStyle="1" w:styleId="32">
    <w:name w:val="hour_am"/>
    <w:basedOn w:val="10"/>
    <w:qFormat/>
    <w:uiPriority w:val="0"/>
  </w:style>
  <w:style w:type="character" w:customStyle="1" w:styleId="33">
    <w:name w:val="hover5"/>
    <w:basedOn w:val="10"/>
    <w:qFormat/>
    <w:uiPriority w:val="0"/>
    <w:rPr>
      <w:shd w:val="clear" w:color="auto" w:fill="EEEEEE"/>
    </w:rPr>
  </w:style>
  <w:style w:type="character" w:customStyle="1" w:styleId="34">
    <w:name w:val="old"/>
    <w:basedOn w:val="10"/>
    <w:qFormat/>
    <w:uiPriority w:val="0"/>
    <w:rPr>
      <w:color w:val="999999"/>
    </w:rPr>
  </w:style>
  <w:style w:type="character" w:customStyle="1" w:styleId="35">
    <w:name w:val="glyphicon"/>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7B8C1-FA04-4688-86F8-CB526E86A2EE}">
  <ds:schemaRefs/>
</ds:datastoreItem>
</file>

<file path=docProps/app.xml><?xml version="1.0" encoding="utf-8"?>
<Properties xmlns="http://schemas.openxmlformats.org/officeDocument/2006/extended-properties" xmlns:vt="http://schemas.openxmlformats.org/officeDocument/2006/docPropsVTypes">
  <Template>Normal</Template>
  <Pages>3</Pages>
  <Words>920</Words>
  <Characters>1111</Characters>
  <Lines>10</Lines>
  <Paragraphs>2</Paragraphs>
  <TotalTime>0</TotalTime>
  <ScaleCrop>false</ScaleCrop>
  <LinksUpToDate>false</LinksUpToDate>
  <CharactersWithSpaces>1322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2023-05-26T08:14:00Z</dcterms:created>
  <dc:creator>sqzbbzbs@163.com</dc:creator>
  <cp:lastModifiedBy>Administrator</cp:lastModifiedBy>
  <cp:lastPrinted>2023-05-16T15:01:00Z</cp:lastPrinted>
  <dcterms:modified xsi:type="dcterms:W3CDTF">2025-10-17T07:44:15Z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990EE08443F04BE08FF2E08ABD75D3C7_13</vt:lpwstr>
  </property>
  <property fmtid="{D5CDD505-2E9C-101B-9397-08002B2CF9AE}" pid="4" name="KSOTemplateDocerSaveRecord">
    <vt:lpwstr>eyJoZGlkIjoiZjNlMmQ1MTZiZDhjMzk4Mjk5MzcxMWE3NTViNzZjNzkiLCJ1c2VySWQiOiI5NTgzNDI0MjYifQ==</vt:lpwstr>
  </property>
</Properties>
</file>